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b/>
          <w:bCs/>
          <w:color w:val="000000"/>
          <w:sz w:val="44"/>
        </w:rPr>
      </w:pPr>
    </w:p>
    <w:p>
      <w:pPr>
        <w:jc w:val="center"/>
        <w:rPr>
          <w:rFonts w:ascii="黑体" w:eastAsia="黑体"/>
          <w:b/>
          <w:bCs/>
          <w:color w:val="000000"/>
          <w:sz w:val="44"/>
        </w:rPr>
      </w:pPr>
    </w:p>
    <w:p>
      <w:pPr>
        <w:jc w:val="center"/>
        <w:rPr>
          <w:rFonts w:ascii="黑体" w:eastAsia="黑体"/>
          <w:b/>
          <w:bCs/>
          <w:color w:val="000000"/>
          <w:sz w:val="44"/>
        </w:rPr>
      </w:pPr>
      <w:r>
        <w:rPr>
          <w:rFonts w:ascii="Calibri" w:hAnsi="Calibri" w:eastAsia="宋体"/>
          <w:sz w:val="44"/>
          <w:szCs w:val="24"/>
        </w:rPr>
        <mc:AlternateContent>
          <mc:Choice Requires="wps">
            <w:drawing>
              <wp:anchor distT="0" distB="0" distL="114300" distR="114300" simplePos="0" relativeHeight="251661312" behindDoc="0" locked="0" layoutInCell="1" allowOverlap="1">
                <wp:simplePos x="0" y="0"/>
                <wp:positionH relativeFrom="column">
                  <wp:posOffset>-130810</wp:posOffset>
                </wp:positionH>
                <wp:positionV relativeFrom="paragraph">
                  <wp:posOffset>-508000</wp:posOffset>
                </wp:positionV>
                <wp:extent cx="5953125" cy="1485900"/>
                <wp:effectExtent l="4445" t="4445" r="5080" b="14605"/>
                <wp:wrapNone/>
                <wp:docPr id="3" name="文本框 5"/>
                <wp:cNvGraphicFramePr/>
                <a:graphic xmlns:a="http://schemas.openxmlformats.org/drawingml/2006/main">
                  <a:graphicData uri="http://schemas.microsoft.com/office/word/2010/wordprocessingShape">
                    <wps:wsp>
                      <wps:cNvSpPr txBox="1"/>
                      <wps:spPr>
                        <a:xfrm>
                          <a:off x="0" y="0"/>
                          <a:ext cx="5953125" cy="148590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宋体" w:hAnsi="宋体" w:eastAsia="宋体" w:cs="宋体"/>
                                <w:b/>
                                <w:bCs/>
                                <w:color w:val="FF0000"/>
                                <w:w w:val="55"/>
                                <w:sz w:val="144"/>
                                <w:szCs w:val="144"/>
                              </w:rPr>
                            </w:pPr>
                            <w:r>
                              <w:rPr>
                                <w:rFonts w:hint="eastAsia" w:ascii="宋体" w:hAnsi="宋体" w:eastAsia="宋体" w:cs="宋体"/>
                                <w:b/>
                                <w:bCs/>
                                <w:color w:val="FF0000"/>
                                <w:w w:val="55"/>
                                <w:sz w:val="144"/>
                                <w:szCs w:val="144"/>
                              </w:rPr>
                              <w:t>江苏省徐州技师学院文件</w:t>
                            </w:r>
                          </w:p>
                        </w:txbxContent>
                      </wps:txbx>
                      <wps:bodyPr upright="1"/>
                    </wps:wsp>
                  </a:graphicData>
                </a:graphic>
              </wp:anchor>
            </w:drawing>
          </mc:Choice>
          <mc:Fallback>
            <w:pict>
              <v:shape id="文本框 5" o:spid="_x0000_s1026" o:spt="202" type="#_x0000_t202" style="position:absolute;left:0pt;margin-left:-10.3pt;margin-top:-40pt;height:117pt;width:468.75pt;z-index:251661312;mso-width-relative:page;mso-height-relative:page;" fillcolor="#FFFFFF" filled="t" stroked="t" coordsize="21600,21600" o:gfxdata="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3R7TS2AAAAAsBAAAPAAAAAAAAAAEAIAAAACIA&#10;AABkcnMvZG93bnJldi54bWxQSwECFAAUAAAACACHTuJAM7g++AkCAAA3BAAADgAAAAAAAAABACAA&#10;AAAnAQAAZHJzL2Uyb0RvYy54bWxQSwUGAAAAAAYABgBZAQAAogUAAAAA&#10;">
                <v:fill on="t" focussize="0,0"/>
                <v:stroke color="#FFFFFF" joinstyle="miter"/>
                <v:imagedata o:title=""/>
                <o:lock v:ext="edit" aspectratio="f"/>
                <v:textbox>
                  <w:txbxContent>
                    <w:p>
                      <w:pPr>
                        <w:rPr>
                          <w:rFonts w:hint="eastAsia" w:ascii="宋体" w:hAnsi="宋体" w:eastAsia="宋体" w:cs="宋体"/>
                          <w:b/>
                          <w:bCs/>
                          <w:color w:val="FF0000"/>
                          <w:w w:val="55"/>
                          <w:sz w:val="144"/>
                          <w:szCs w:val="144"/>
                        </w:rPr>
                      </w:pPr>
                      <w:r>
                        <w:rPr>
                          <w:rFonts w:hint="eastAsia" w:ascii="宋体" w:hAnsi="宋体" w:eastAsia="宋体" w:cs="宋体"/>
                          <w:b/>
                          <w:bCs/>
                          <w:color w:val="FF0000"/>
                          <w:w w:val="55"/>
                          <w:sz w:val="144"/>
                          <w:szCs w:val="144"/>
                        </w:rPr>
                        <w:t>江苏省徐州技师学院文件</w:t>
                      </w:r>
                    </w:p>
                  </w:txbxContent>
                </v:textbox>
              </v:shape>
            </w:pict>
          </mc:Fallback>
        </mc:AlternateContent>
      </w:r>
    </w:p>
    <w:p>
      <w:pPr>
        <w:rPr>
          <w:rFonts w:ascii="宋体" w:hAnsi="宋体"/>
          <w:b/>
          <w:bCs/>
          <w:color w:val="000000"/>
          <w:sz w:val="44"/>
        </w:rPr>
      </w:pPr>
    </w:p>
    <w:p>
      <w:pPr>
        <w:spacing w:line="500" w:lineRule="exact"/>
        <w:jc w:val="center"/>
        <w:rPr>
          <w:rFonts w:ascii="黑体" w:eastAsia="黑体"/>
          <w:b/>
          <w:bCs/>
          <w:color w:val="000000"/>
          <w:sz w:val="44"/>
        </w:rPr>
      </w:pPr>
    </w:p>
    <w:p>
      <w:pPr>
        <w:spacing w:line="500" w:lineRule="exact"/>
        <w:jc w:val="both"/>
        <w:rPr>
          <w:rFonts w:ascii="黑体" w:eastAsia="黑体"/>
          <w:b/>
          <w:bCs/>
          <w:color w:val="000000"/>
          <w:sz w:val="44"/>
          <w:szCs w:val="44"/>
        </w:rPr>
      </w:pPr>
    </w:p>
    <w:p>
      <w:pPr>
        <w:spacing w:line="480" w:lineRule="exact"/>
        <w:jc w:val="center"/>
        <w:rPr>
          <w:rFonts w:ascii="仿宋" w:hAnsi="仿宋" w:eastAsia="仿宋"/>
          <w:color w:val="000000"/>
          <w:sz w:val="28"/>
          <w:szCs w:val="28"/>
        </w:rPr>
      </w:pPr>
      <w:r>
        <w:rPr>
          <w:rFonts w:hint="eastAsia" w:ascii="仿宋" w:hAnsi="仿宋" w:eastAsia="仿宋"/>
          <w:color w:val="000000"/>
          <w:sz w:val="28"/>
          <w:szCs w:val="28"/>
        </w:rPr>
        <w:t>苏徐技师院〔2021〕61号</w:t>
      </w:r>
    </w:p>
    <w:p>
      <w:pPr>
        <w:spacing w:line="240" w:lineRule="atLeast"/>
        <w:ind w:right="357"/>
        <w:jc w:val="right"/>
        <w:rPr>
          <w:rFonts w:ascii="仿宋_GB2312" w:eastAsia="仿宋_GB2312"/>
          <w:bCs/>
          <w:color w:val="000000"/>
          <w:sz w:val="18"/>
          <w:szCs w:val="18"/>
        </w:rPr>
      </w:pPr>
      <w:r>
        <w:rPr>
          <w:rFonts w:ascii="Calibri" w:hAnsi="Calibri" w:eastAsia="宋体"/>
          <w:sz w:val="44"/>
          <w:szCs w:val="24"/>
        </w:rPr>
        <mc:AlternateContent>
          <mc:Choice Requires="wps">
            <w:drawing>
              <wp:anchor distT="0" distB="0" distL="114300" distR="114300" simplePos="0" relativeHeight="251662336" behindDoc="0" locked="0" layoutInCell="1" allowOverlap="1">
                <wp:simplePos x="0" y="0"/>
                <wp:positionH relativeFrom="column">
                  <wp:posOffset>-78740</wp:posOffset>
                </wp:positionH>
                <wp:positionV relativeFrom="paragraph">
                  <wp:posOffset>19050</wp:posOffset>
                </wp:positionV>
                <wp:extent cx="5953125" cy="635"/>
                <wp:effectExtent l="0" t="13970" r="9525" b="23495"/>
                <wp:wrapNone/>
                <wp:docPr id="4" name="直线 6"/>
                <wp:cNvGraphicFramePr/>
                <a:graphic xmlns:a="http://schemas.openxmlformats.org/drawingml/2006/main">
                  <a:graphicData uri="http://schemas.microsoft.com/office/word/2010/wordprocessingShape">
                    <wps:wsp>
                      <wps:cNvCnPr/>
                      <wps:spPr>
                        <a:xfrm>
                          <a:off x="0" y="0"/>
                          <a:ext cx="5953125"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6" o:spid="_x0000_s1026" o:spt="20" style="position:absolute;left:0pt;margin-left:-6.2pt;margin-top:1.5pt;height:0.05pt;width:468.75pt;z-index:251662336;mso-width-relative:page;mso-height-relative:page;" filled="f" stroked="t" coordsize="21600,21600" o:gfxdata="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Mw&#10;xCXWAAAABwEAAA8AAAAAAAAAAQAgAAAAIgAAAGRycy9kb3ducmV2LnhtbFBLAQIUABQAAAAIAIdO&#10;4kCf89Ak7AEAAN4DAAAOAAAAAAAAAAEAIAAAACUBAABkcnMvZTJvRG9jLnhtbFBLBQYAAAAABgAG&#10;AFkBAACDBQAAAAA=&#10;">
                <v:fill on="f" focussize="0,0"/>
                <v:stroke weight="2.25pt" color="#FF0000" joinstyle="round"/>
                <v:imagedata o:title=""/>
                <o:lock v:ext="edit" aspectratio="f"/>
              </v:line>
            </w:pict>
          </mc:Fallback>
        </mc:AlternateContent>
      </w:r>
    </w:p>
    <w:p>
      <w:pPr>
        <w:spacing w:line="520" w:lineRule="exact"/>
        <w:jc w:val="right"/>
        <w:rPr>
          <w:rFonts w:ascii="仿宋_GB2312" w:eastAsia="仿宋_GB2312"/>
          <w:bCs/>
          <w:color w:val="000000"/>
          <w:sz w:val="18"/>
          <w:szCs w:val="18"/>
        </w:rPr>
      </w:pP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关于进一步加强校园疫情</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防控工作的紧急通知</w:t>
      </w:r>
    </w:p>
    <w:p>
      <w:pPr>
        <w:spacing w:line="540" w:lineRule="exact"/>
        <w:jc w:val="center"/>
        <w:rPr>
          <w:rFonts w:eastAsia="方正小标宋简体"/>
          <w:sz w:val="44"/>
          <w:szCs w:val="44"/>
        </w:rPr>
      </w:pPr>
    </w:p>
    <w:p>
      <w:pPr>
        <w:widowControl/>
        <w:spacing w:line="540" w:lineRule="exact"/>
        <w:jc w:val="left"/>
        <w:rPr>
          <w:rFonts w:ascii="华文仿宋" w:hAnsi="华文仿宋" w:eastAsia="华文仿宋"/>
          <w:sz w:val="32"/>
          <w:szCs w:val="32"/>
        </w:rPr>
      </w:pPr>
      <w:r>
        <w:rPr>
          <w:rFonts w:hint="eastAsia" w:ascii="华文仿宋" w:hAnsi="华文仿宋" w:eastAsia="华文仿宋"/>
          <w:sz w:val="32"/>
          <w:szCs w:val="32"/>
        </w:rPr>
        <w:t>各单位：</w:t>
      </w:r>
    </w:p>
    <w:p>
      <w:pPr>
        <w:widowControl/>
        <w:spacing w:line="540" w:lineRule="exact"/>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根据全国教育系统疫情防控视频培训会议和省校防组《关于进一步加强近期教育系统疫情防控工作的紧急通知》、市校防组《学校防疫工作最新通告》精神，为切实保障师生员工生命安全和身体健康，科学精准做好新冠肺炎疫情常态化防控工作，不厌战、不松懈，坚决筑牢校园疫情防线，现就有关工作事项通知如下：</w:t>
      </w:r>
    </w:p>
    <w:p>
      <w:pPr>
        <w:widowControl/>
        <w:spacing w:line="54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一、充分认识当前疫情防控形势</w:t>
      </w:r>
    </w:p>
    <w:p>
      <w:pPr>
        <w:widowControl/>
        <w:spacing w:line="540" w:lineRule="exact"/>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各单位要进一步提高政</w:t>
      </w:r>
      <w:r>
        <w:rPr>
          <w:rFonts w:ascii="华文仿宋" w:hAnsi="华文仿宋" w:eastAsia="华文仿宋"/>
          <w:sz w:val="32"/>
          <w:szCs w:val="32"/>
        </w:rPr>
        <w:t>治站位，坚持人民至上、生命至上，始终把师生生命安全和身体健康放在第一位，增强风险意识、底线思维，深刻认识到防控工作的重要性、紧迫性，时刻紧绷疫情防控这根弦</w:t>
      </w:r>
      <w:r>
        <w:rPr>
          <w:rFonts w:hint="eastAsia" w:ascii="华文仿宋" w:hAnsi="华文仿宋" w:eastAsia="华文仿宋"/>
          <w:sz w:val="32"/>
          <w:szCs w:val="32"/>
        </w:rPr>
        <w:t>，</w:t>
      </w:r>
      <w:r>
        <w:rPr>
          <w:rFonts w:ascii="华文仿宋" w:hAnsi="华文仿宋" w:eastAsia="华文仿宋"/>
          <w:sz w:val="32"/>
          <w:szCs w:val="32"/>
        </w:rPr>
        <w:t>坚决克服麻痹思想、厌战情绪、侥幸心理、松劲心态，</w:t>
      </w:r>
      <w:r>
        <w:rPr>
          <w:rFonts w:hint="eastAsia" w:ascii="华文仿宋" w:hAnsi="华文仿宋" w:eastAsia="华文仿宋"/>
          <w:sz w:val="32"/>
          <w:szCs w:val="32"/>
        </w:rPr>
        <w:t>从严、从紧、从实、从细，不断完善防控体系，提升防控能力，做到科学防控、精准防控、有效防控，</w:t>
      </w:r>
      <w:r>
        <w:rPr>
          <w:rFonts w:ascii="华文仿宋" w:hAnsi="华文仿宋" w:eastAsia="华文仿宋"/>
          <w:sz w:val="32"/>
          <w:szCs w:val="32"/>
        </w:rPr>
        <w:t>以疫情防控的具体行动和实际成效践行初心使命、做到</w:t>
      </w:r>
      <w:r>
        <w:rPr>
          <w:rFonts w:hint="eastAsia" w:ascii="华文仿宋" w:hAnsi="华文仿宋" w:eastAsia="华文仿宋"/>
          <w:sz w:val="32"/>
          <w:szCs w:val="32"/>
        </w:rPr>
        <w:t>“</w:t>
      </w:r>
      <w:r>
        <w:rPr>
          <w:rFonts w:ascii="华文仿宋" w:hAnsi="华文仿宋" w:eastAsia="华文仿宋"/>
          <w:sz w:val="32"/>
          <w:szCs w:val="32"/>
        </w:rPr>
        <w:t>两个维护</w:t>
      </w:r>
      <w:r>
        <w:rPr>
          <w:rFonts w:hint="eastAsia" w:ascii="华文仿宋" w:hAnsi="华文仿宋" w:eastAsia="华文仿宋"/>
          <w:sz w:val="32"/>
          <w:szCs w:val="32"/>
        </w:rPr>
        <w:t>”</w:t>
      </w:r>
      <w:r>
        <w:rPr>
          <w:rFonts w:ascii="华文仿宋" w:hAnsi="华文仿宋" w:eastAsia="华文仿宋"/>
          <w:sz w:val="32"/>
          <w:szCs w:val="32"/>
        </w:rPr>
        <w:t>，要始终保持临战状态</w:t>
      </w:r>
      <w:r>
        <w:rPr>
          <w:rFonts w:hint="eastAsia" w:ascii="华文仿宋" w:hAnsi="华文仿宋" w:eastAsia="华文仿宋"/>
          <w:sz w:val="32"/>
          <w:szCs w:val="32"/>
        </w:rPr>
        <w:t>。</w:t>
      </w:r>
    </w:p>
    <w:p>
      <w:pPr>
        <w:widowControl/>
        <w:spacing w:line="540" w:lineRule="exact"/>
        <w:ind w:left="640"/>
        <w:jc w:val="left"/>
        <w:rPr>
          <w:rFonts w:ascii="黑体" w:hAnsi="黑体" w:eastAsia="黑体" w:cs="黑体"/>
          <w:sz w:val="32"/>
          <w:szCs w:val="32"/>
        </w:rPr>
      </w:pPr>
      <w:r>
        <w:rPr>
          <w:rFonts w:hint="eastAsia" w:ascii="黑体" w:hAnsi="黑体" w:eastAsia="黑体" w:cs="黑体"/>
          <w:sz w:val="32"/>
          <w:szCs w:val="32"/>
        </w:rPr>
        <w:t>二、严格人员管理</w:t>
      </w:r>
    </w:p>
    <w:p>
      <w:pPr>
        <w:widowControl/>
        <w:spacing w:line="540" w:lineRule="exact"/>
        <w:ind w:firstLine="640" w:firstLineChars="200"/>
        <w:jc w:val="left"/>
        <w:rPr>
          <w:rFonts w:ascii="楷体" w:hAnsi="楷体" w:eastAsia="楷体" w:cs="楷体"/>
          <w:bCs/>
          <w:sz w:val="32"/>
          <w:szCs w:val="32"/>
        </w:rPr>
      </w:pPr>
      <w:r>
        <w:rPr>
          <w:rFonts w:hint="eastAsia" w:ascii="楷体" w:hAnsi="楷体" w:eastAsia="楷体" w:cs="楷体"/>
          <w:bCs/>
          <w:sz w:val="32"/>
          <w:szCs w:val="32"/>
        </w:rPr>
        <w:t>（一）严格执行校园封闭管理</w:t>
      </w:r>
    </w:p>
    <w:p>
      <w:pPr>
        <w:spacing w:line="540" w:lineRule="exact"/>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按照市疫情防控最新要求，实行校园全封闭管理。全面暂停线下教学，校园、宿舍实行管控管理，自11月26日起，全面启动线上教学，住校生在宿舍上网课，走读生在居住地上网课，由教务处牵头各二级学院做好网课教学等相关工作，确保线上教学顺利实施，复课时间另行通知。学生宿舍楼实行管控管理，学工处负责统一协调各二级学院，组织各班班主任进宿舍做好学生相关管理工作，切实做好疫情防护、宿舍消杀、网课学习等各项工作。启动分时段就餐制度，师生就餐期间严格执行防护措施，佩戴口罩，</w:t>
      </w:r>
      <w:r>
        <w:rPr>
          <w:rFonts w:ascii="华文仿宋" w:hAnsi="华文仿宋" w:eastAsia="华文仿宋"/>
          <w:sz w:val="32"/>
          <w:szCs w:val="32"/>
        </w:rPr>
        <w:t>保持一米以上社交距离。</w:t>
      </w:r>
      <w:r>
        <w:rPr>
          <w:rFonts w:hint="eastAsia" w:ascii="华文仿宋" w:hAnsi="华文仿宋" w:eastAsia="华文仿宋"/>
          <w:sz w:val="32"/>
          <w:szCs w:val="32"/>
        </w:rPr>
        <w:t>学生就餐结束后，班主任要督促学生立即返回宿舍，</w:t>
      </w:r>
      <w:r>
        <w:rPr>
          <w:rFonts w:ascii="华文仿宋" w:hAnsi="华文仿宋" w:eastAsia="华文仿宋"/>
          <w:sz w:val="32"/>
          <w:szCs w:val="32"/>
        </w:rPr>
        <w:t>自觉做到不扎堆、不聚集</w:t>
      </w:r>
      <w:r>
        <w:rPr>
          <w:rFonts w:hint="eastAsia" w:ascii="华文仿宋" w:hAnsi="华文仿宋" w:eastAsia="华文仿宋"/>
          <w:sz w:val="32"/>
          <w:szCs w:val="32"/>
        </w:rPr>
        <w:t>。</w:t>
      </w:r>
    </w:p>
    <w:p>
      <w:pPr>
        <w:widowControl/>
        <w:spacing w:line="540" w:lineRule="exact"/>
        <w:ind w:firstLine="640" w:firstLineChars="200"/>
        <w:jc w:val="left"/>
        <w:rPr>
          <w:rFonts w:ascii="楷体" w:hAnsi="楷体" w:eastAsia="楷体" w:cs="楷体"/>
          <w:bCs/>
          <w:sz w:val="32"/>
          <w:szCs w:val="32"/>
        </w:rPr>
      </w:pPr>
      <w:r>
        <w:rPr>
          <w:rFonts w:hint="eastAsia" w:ascii="楷体" w:hAnsi="楷体" w:eastAsia="楷体" w:cs="楷体"/>
          <w:bCs/>
          <w:sz w:val="32"/>
          <w:szCs w:val="32"/>
        </w:rPr>
        <w:t>（二）严格执行外出审批制度</w:t>
      </w:r>
    </w:p>
    <w:p>
      <w:pPr>
        <w:spacing w:line="5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 xml:space="preserve">各单位要严格控制教员工及学生的出行控制，坚持“必 </w:t>
      </w:r>
    </w:p>
    <w:p>
      <w:pPr>
        <w:spacing w:line="540" w:lineRule="exact"/>
        <w:rPr>
          <w:rFonts w:ascii="华文仿宋" w:hAnsi="华文仿宋" w:eastAsia="华文仿宋"/>
          <w:sz w:val="32"/>
          <w:szCs w:val="32"/>
        </w:rPr>
      </w:pPr>
      <w:r>
        <w:rPr>
          <w:rFonts w:ascii="华文仿宋" w:hAnsi="华文仿宋" w:eastAsia="华文仿宋"/>
          <w:sz w:val="32"/>
          <w:szCs w:val="32"/>
        </w:rPr>
        <w:t>要再出行，出市必报告，批准才出行”，</w:t>
      </w:r>
      <w:r>
        <w:rPr>
          <w:rFonts w:hint="eastAsia" w:ascii="华文仿宋" w:hAnsi="华文仿宋" w:eastAsia="华文仿宋"/>
          <w:sz w:val="32"/>
          <w:szCs w:val="32"/>
        </w:rPr>
        <w:t>所有公务外出一律取消</w:t>
      </w:r>
      <w:r>
        <w:rPr>
          <w:rFonts w:ascii="华文仿宋" w:hAnsi="华文仿宋" w:eastAsia="华文仿宋"/>
          <w:sz w:val="32"/>
          <w:szCs w:val="32"/>
        </w:rPr>
        <w:t>。要动态精准掌握师生健康状况和出行去向，离开本市须严格履行请假报备手续。教职工外出须所在单位与</w:t>
      </w:r>
      <w:r>
        <w:rPr>
          <w:rFonts w:hint="eastAsia" w:ascii="华文仿宋" w:hAnsi="华文仿宋" w:eastAsia="华文仿宋"/>
          <w:sz w:val="32"/>
          <w:szCs w:val="32"/>
        </w:rPr>
        <w:t>学校主要负责人</w:t>
      </w:r>
      <w:r>
        <w:rPr>
          <w:rFonts w:ascii="华文仿宋" w:hAnsi="华文仿宋" w:eastAsia="华文仿宋"/>
          <w:sz w:val="32"/>
          <w:szCs w:val="32"/>
        </w:rPr>
        <w:t>审批后报党政办公室备案；</w:t>
      </w:r>
      <w:r>
        <w:rPr>
          <w:rFonts w:hint="eastAsia" w:ascii="华文仿宋" w:hAnsi="华文仿宋" w:eastAsia="华文仿宋"/>
          <w:sz w:val="32"/>
          <w:szCs w:val="32"/>
        </w:rPr>
        <w:t>住宿</w:t>
      </w:r>
      <w:r>
        <w:rPr>
          <w:rFonts w:ascii="华文仿宋" w:hAnsi="华文仿宋" w:eastAsia="华文仿宋"/>
          <w:sz w:val="32"/>
          <w:szCs w:val="32"/>
        </w:rPr>
        <w:t>学生</w:t>
      </w:r>
      <w:r>
        <w:rPr>
          <w:rFonts w:hint="eastAsia" w:ascii="华文仿宋" w:hAnsi="华文仿宋" w:eastAsia="华文仿宋"/>
          <w:sz w:val="32"/>
          <w:szCs w:val="32"/>
        </w:rPr>
        <w:t>非必要不出校。</w:t>
      </w:r>
      <w:r>
        <w:rPr>
          <w:rFonts w:ascii="华文仿宋" w:hAnsi="华文仿宋" w:eastAsia="华文仿宋"/>
          <w:sz w:val="32"/>
          <w:szCs w:val="32"/>
        </w:rPr>
        <w:t>对于</w:t>
      </w:r>
      <w:r>
        <w:rPr>
          <w:rFonts w:hint="eastAsia" w:ascii="华文仿宋" w:hAnsi="华文仿宋" w:eastAsia="华文仿宋"/>
          <w:sz w:val="32"/>
          <w:szCs w:val="32"/>
        </w:rPr>
        <w:t>已</w:t>
      </w:r>
      <w:r>
        <w:rPr>
          <w:rFonts w:ascii="华文仿宋" w:hAnsi="华文仿宋" w:eastAsia="华文仿宋"/>
          <w:sz w:val="32"/>
          <w:szCs w:val="32"/>
        </w:rPr>
        <w:t>外出师生，由所在单位负责管理，</w:t>
      </w:r>
      <w:r>
        <w:rPr>
          <w:rFonts w:hint="eastAsia" w:ascii="华文仿宋" w:hAnsi="华文仿宋" w:eastAsia="华文仿宋"/>
          <w:sz w:val="32"/>
          <w:szCs w:val="32"/>
        </w:rPr>
        <w:t>返徐后必须提供核酸报告后方才进校，</w:t>
      </w:r>
      <w:r>
        <w:rPr>
          <w:rFonts w:ascii="华文仿宋" w:hAnsi="华文仿宋" w:eastAsia="华文仿宋"/>
          <w:sz w:val="32"/>
          <w:szCs w:val="32"/>
        </w:rPr>
        <w:t>要详细记录从外出当天至返回 14 天内的每天行踪与接触人，全面记录行程和健康状况</w:t>
      </w:r>
      <w:r>
        <w:rPr>
          <w:rFonts w:hint="eastAsia" w:ascii="华文仿宋" w:hAnsi="华文仿宋" w:eastAsia="华文仿宋"/>
          <w:sz w:val="32"/>
          <w:szCs w:val="32"/>
        </w:rPr>
        <w:t xml:space="preserve">。          </w:t>
      </w:r>
    </w:p>
    <w:p>
      <w:pPr>
        <w:widowControl/>
        <w:spacing w:line="540" w:lineRule="exact"/>
        <w:ind w:firstLine="640" w:firstLineChars="200"/>
        <w:jc w:val="left"/>
        <w:rPr>
          <w:rFonts w:ascii="楷体" w:hAnsi="楷体" w:eastAsia="楷体" w:cs="楷体"/>
          <w:bCs/>
          <w:sz w:val="32"/>
          <w:szCs w:val="32"/>
        </w:rPr>
      </w:pPr>
      <w:r>
        <w:rPr>
          <w:rFonts w:hint="eastAsia" w:ascii="楷体" w:hAnsi="楷体" w:eastAsia="楷体" w:cs="楷体"/>
          <w:bCs/>
          <w:sz w:val="32"/>
          <w:szCs w:val="32"/>
        </w:rPr>
        <w:t>（三）加强重点区域人员排查</w:t>
      </w:r>
    </w:p>
    <w:p>
      <w:pPr>
        <w:spacing w:line="54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 xml:space="preserve">各单位要立即安排部署，通过个人主动申报、单位严密 </w:t>
      </w:r>
    </w:p>
    <w:p>
      <w:pPr>
        <w:spacing w:line="540" w:lineRule="exact"/>
        <w:rPr>
          <w:rFonts w:ascii="华文仿宋" w:hAnsi="华文仿宋" w:eastAsia="华文仿宋"/>
          <w:sz w:val="32"/>
          <w:szCs w:val="32"/>
        </w:rPr>
      </w:pPr>
      <w:r>
        <w:rPr>
          <w:rFonts w:ascii="华文仿宋" w:hAnsi="华文仿宋" w:eastAsia="华文仿宋"/>
          <w:sz w:val="32"/>
          <w:szCs w:val="32"/>
        </w:rPr>
        <w:t>排查等方式，</w:t>
      </w:r>
      <w:r>
        <w:rPr>
          <w:rFonts w:hint="eastAsia" w:ascii="华文仿宋" w:hAnsi="华文仿宋" w:eastAsia="华文仿宋"/>
          <w:sz w:val="32"/>
          <w:szCs w:val="32"/>
        </w:rPr>
        <w:t>立即排查重点地区来（返）徐师生员工的行程和健康状况，凡发现11月10日（含）以来有上海市浦东新区和青浦区、11月22日（含）以来有杭州市旅居史的人员，或与上海、杭州及我市等地确诊病例（含无症状感染者）有轨迹交叉的人员，</w:t>
      </w:r>
      <w:r>
        <w:rPr>
          <w:rFonts w:ascii="华文仿宋" w:hAnsi="华文仿宋" w:eastAsia="华文仿宋"/>
          <w:sz w:val="32"/>
          <w:szCs w:val="32"/>
        </w:rPr>
        <w:t>或发现健康码变为</w:t>
      </w:r>
      <w:r>
        <w:rPr>
          <w:rFonts w:hint="eastAsia" w:ascii="华文仿宋" w:hAnsi="华文仿宋" w:eastAsia="华文仿宋"/>
          <w:sz w:val="32"/>
          <w:szCs w:val="32"/>
        </w:rPr>
        <w:t>“</w:t>
      </w:r>
      <w:r>
        <w:rPr>
          <w:rFonts w:ascii="华文仿宋" w:hAnsi="华文仿宋" w:eastAsia="华文仿宋"/>
          <w:sz w:val="32"/>
          <w:szCs w:val="32"/>
        </w:rPr>
        <w:t>红码</w:t>
      </w:r>
      <w:r>
        <w:rPr>
          <w:rFonts w:hint="eastAsia" w:ascii="华文仿宋" w:hAnsi="华文仿宋" w:eastAsia="华文仿宋"/>
          <w:sz w:val="32"/>
          <w:szCs w:val="32"/>
        </w:rPr>
        <w:t>”“</w:t>
      </w:r>
      <w:r>
        <w:rPr>
          <w:rFonts w:ascii="华文仿宋" w:hAnsi="华文仿宋" w:eastAsia="华文仿宋"/>
          <w:sz w:val="32"/>
          <w:szCs w:val="32"/>
        </w:rPr>
        <w:t>黄码</w:t>
      </w:r>
      <w:r>
        <w:rPr>
          <w:rFonts w:hint="eastAsia" w:ascii="华文仿宋" w:hAnsi="华文仿宋" w:eastAsia="华文仿宋"/>
          <w:sz w:val="32"/>
          <w:szCs w:val="32"/>
        </w:rPr>
        <w:t>”</w:t>
      </w:r>
      <w:r>
        <w:rPr>
          <w:rFonts w:ascii="华文仿宋" w:hAnsi="华文仿宋" w:eastAsia="华文仿宋"/>
          <w:sz w:val="32"/>
          <w:szCs w:val="32"/>
        </w:rPr>
        <w:t>的师生员工，</w:t>
      </w:r>
      <w:r>
        <w:rPr>
          <w:rFonts w:hint="eastAsia" w:ascii="华文仿宋" w:hAnsi="华文仿宋" w:eastAsia="华文仿宋"/>
          <w:sz w:val="32"/>
          <w:szCs w:val="32"/>
        </w:rPr>
        <w:t>要第一时间且不得超过12小时</w:t>
      </w:r>
      <w:r>
        <w:rPr>
          <w:rFonts w:ascii="华文仿宋" w:hAnsi="华文仿宋" w:eastAsia="华文仿宋"/>
          <w:sz w:val="32"/>
          <w:szCs w:val="32"/>
        </w:rPr>
        <w:t>按照校疫情防控报告程序报告，并配合落实有关</w:t>
      </w:r>
      <w:r>
        <w:rPr>
          <w:rFonts w:hint="eastAsia" w:ascii="华文仿宋" w:hAnsi="华文仿宋" w:eastAsia="华文仿宋"/>
          <w:sz w:val="32"/>
          <w:szCs w:val="32"/>
        </w:rPr>
        <w:t>行程流调、</w:t>
      </w:r>
      <w:r>
        <w:rPr>
          <w:rFonts w:ascii="华文仿宋" w:hAnsi="华文仿宋" w:eastAsia="华文仿宋"/>
          <w:sz w:val="32"/>
          <w:szCs w:val="32"/>
        </w:rPr>
        <w:t>健康</w:t>
      </w:r>
      <w:r>
        <w:rPr>
          <w:rFonts w:hint="eastAsia" w:ascii="华文仿宋" w:hAnsi="华文仿宋" w:eastAsia="华文仿宋"/>
          <w:sz w:val="32"/>
          <w:szCs w:val="32"/>
        </w:rPr>
        <w:t>管理等</w:t>
      </w:r>
      <w:r>
        <w:rPr>
          <w:rFonts w:ascii="华文仿宋" w:hAnsi="华文仿宋" w:eastAsia="华文仿宋"/>
          <w:sz w:val="32"/>
          <w:szCs w:val="32"/>
        </w:rPr>
        <w:t>措施</w:t>
      </w:r>
      <w:r>
        <w:rPr>
          <w:rFonts w:hint="eastAsia" w:ascii="华文仿宋" w:hAnsi="华文仿宋" w:eastAsia="华文仿宋"/>
          <w:sz w:val="32"/>
          <w:szCs w:val="32"/>
        </w:rPr>
        <w:t>。</w:t>
      </w:r>
    </w:p>
    <w:p>
      <w:pPr>
        <w:widowControl/>
        <w:spacing w:line="540" w:lineRule="exact"/>
        <w:ind w:left="640"/>
        <w:jc w:val="left"/>
        <w:rPr>
          <w:rFonts w:ascii="黑体" w:hAnsi="黑体" w:eastAsia="黑体" w:cs="黑体"/>
          <w:sz w:val="32"/>
          <w:szCs w:val="32"/>
        </w:rPr>
      </w:pPr>
      <w:r>
        <w:rPr>
          <w:rFonts w:hint="eastAsia" w:ascii="黑体" w:hAnsi="黑体" w:eastAsia="黑体" w:cs="黑体"/>
          <w:sz w:val="32"/>
          <w:szCs w:val="32"/>
        </w:rPr>
        <w:t>三、坚决落实常态化工作机制</w:t>
      </w:r>
    </w:p>
    <w:p>
      <w:pPr>
        <w:widowControl/>
        <w:spacing w:line="540" w:lineRule="exact"/>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各单位要坚决落实好疫情防控常态化工作机制，落实好学校晨午（晚）检（含每日两次健康码查验）、因病缺勤追踪登记、传染病疫情报告、健康管理、通风消毒等制度，落实疫苗接种和常态化核酸检测、报告制度，定期通过各种形式对师生员工开展传染病防控知识技能培训和应急演练，通过多种方式提高师生员工防护意识和自我防护能力，规范佩戴口罩（尤其</w:t>
      </w:r>
      <w:bookmarkStart w:id="0" w:name="_GoBack"/>
      <w:bookmarkEnd w:id="0"/>
      <w:r>
        <w:rPr>
          <w:rFonts w:hint="eastAsia" w:ascii="华文仿宋" w:hAnsi="华文仿宋" w:eastAsia="华文仿宋"/>
          <w:sz w:val="32"/>
          <w:szCs w:val="32"/>
        </w:rPr>
        <w:t>是在乘坐公共交通工具和在公共场所活动时）、勤洗手、常通风、保持安全社交距离，倡导健康生活方式，如出现发热、咳嗽等症状时请立即就医，要确保信息报送渠道畅通，严格落实“日报告”“零报告”制度，重点报送人员排查、健康码红黄码情况、核酸检测等，如有特殊情况要第一时间报告，确保学校疫情防控工作落细落实落到位。</w:t>
      </w:r>
    </w:p>
    <w:p>
      <w:pPr>
        <w:widowControl/>
        <w:spacing w:line="540" w:lineRule="exact"/>
        <w:ind w:firstLine="640" w:firstLineChars="200"/>
        <w:jc w:val="left"/>
        <w:rPr>
          <w:rFonts w:ascii="黑体" w:hAnsi="黑体" w:eastAsia="黑体"/>
          <w:sz w:val="32"/>
          <w:szCs w:val="32"/>
        </w:rPr>
      </w:pPr>
      <w:r>
        <w:rPr>
          <w:rFonts w:hint="eastAsia" w:ascii="黑体" w:hAnsi="黑体" w:eastAsia="黑体" w:cs="黑体"/>
          <w:color w:val="000000"/>
          <w:kern w:val="0"/>
          <w:sz w:val="32"/>
          <w:szCs w:val="32"/>
        </w:rPr>
        <w:t>四、</w:t>
      </w:r>
      <w:r>
        <w:rPr>
          <w:rFonts w:ascii="黑体" w:hAnsi="黑体" w:eastAsia="黑体" w:cs="黑体"/>
          <w:color w:val="000000"/>
          <w:kern w:val="0"/>
          <w:sz w:val="32"/>
          <w:szCs w:val="32"/>
        </w:rPr>
        <w:t>严格落实个人防护措施</w:t>
      </w:r>
    </w:p>
    <w:p>
      <w:pPr>
        <w:widowControl/>
        <w:spacing w:line="540" w:lineRule="exact"/>
        <w:ind w:firstLine="640" w:firstLineChars="200"/>
        <w:jc w:val="left"/>
        <w:rPr>
          <w:rFonts w:ascii="华文仿宋" w:hAnsi="华文仿宋" w:eastAsia="华文仿宋"/>
          <w:sz w:val="32"/>
          <w:szCs w:val="32"/>
        </w:rPr>
      </w:pPr>
      <w:r>
        <w:rPr>
          <w:rFonts w:hint="eastAsia" w:ascii="华文仿宋" w:hAnsi="华文仿宋" w:eastAsia="华文仿宋"/>
          <w:sz w:val="32"/>
          <w:szCs w:val="32"/>
        </w:rPr>
        <w:t>各单位要持续强化健康宣传教育，教育引导师生员工</w:t>
      </w:r>
      <w:r>
        <w:rPr>
          <w:rFonts w:ascii="华文仿宋" w:hAnsi="华文仿宋" w:eastAsia="华文仿宋"/>
          <w:sz w:val="32"/>
          <w:szCs w:val="32"/>
        </w:rPr>
        <w:t>坚持戴口罩、勤洗手、常清洁等良好生活习惯，咳嗽、打喷嚏时注意遮挡，室内常通风。自觉做到少出门、不串门、不扎堆、不聚集，保持一米以上社交距离。每天进行自我健康监测，出现发热</w:t>
      </w:r>
      <w:r>
        <w:rPr>
          <w:rFonts w:hint="eastAsia" w:ascii="华文仿宋" w:hAnsi="华文仿宋" w:eastAsia="华文仿宋"/>
          <w:sz w:val="32"/>
          <w:szCs w:val="32"/>
        </w:rPr>
        <w:t>（超过37.3℃）、干咳、乏力、咽痛、嗅（味）觉减退、腹泻等症状，要第一时间且不得超过12小时向属地街道（社区）和学校主动报告，</w:t>
      </w:r>
      <w:r>
        <w:rPr>
          <w:rFonts w:ascii="华文仿宋" w:hAnsi="华文仿宋" w:eastAsia="华文仿宋"/>
          <w:sz w:val="32"/>
          <w:szCs w:val="32"/>
        </w:rPr>
        <w:t>如实告知流行病学史，</w:t>
      </w:r>
      <w:r>
        <w:rPr>
          <w:rFonts w:hint="eastAsia" w:ascii="华文仿宋" w:hAnsi="华文仿宋" w:eastAsia="华文仿宋"/>
          <w:sz w:val="32"/>
          <w:szCs w:val="32"/>
        </w:rPr>
        <w:t>同时通过“苏康码”进行“健康申报”，并佩戴口罩前往就近的医疗机构发热门诊就诊，避免乘坐公共交通工具。</w:t>
      </w:r>
      <w:r>
        <w:rPr>
          <w:rFonts w:ascii="华文仿宋" w:hAnsi="华文仿宋" w:eastAsia="华文仿宋"/>
          <w:sz w:val="32"/>
          <w:szCs w:val="32"/>
        </w:rPr>
        <w:t>符合条件且未接种新冠病毒疫苗的师生员工，要积极主动尽早接种</w:t>
      </w:r>
      <w:r>
        <w:rPr>
          <w:rFonts w:hint="eastAsia" w:ascii="华文仿宋" w:hAnsi="华文仿宋" w:eastAsia="华文仿宋"/>
          <w:sz w:val="32"/>
          <w:szCs w:val="32"/>
        </w:rPr>
        <w:t>。</w:t>
      </w:r>
    </w:p>
    <w:p>
      <w:pPr>
        <w:widowControl/>
        <w:spacing w:line="540" w:lineRule="exact"/>
        <w:ind w:firstLine="640" w:firstLineChars="200"/>
        <w:jc w:val="left"/>
        <w:rPr>
          <w:rFonts w:ascii="黑体" w:hAnsi="黑体" w:eastAsia="黑体"/>
          <w:sz w:val="32"/>
          <w:szCs w:val="32"/>
        </w:rPr>
      </w:pPr>
      <w:r>
        <w:rPr>
          <w:rFonts w:hint="eastAsia" w:ascii="黑体" w:hAnsi="黑体" w:eastAsia="黑体" w:cs="黑体"/>
          <w:color w:val="000000"/>
          <w:kern w:val="0"/>
          <w:sz w:val="32"/>
          <w:szCs w:val="32"/>
        </w:rPr>
        <w:t>五、</w:t>
      </w:r>
      <w:r>
        <w:rPr>
          <w:rFonts w:ascii="黑体" w:hAnsi="黑体" w:eastAsia="黑体" w:cs="黑体"/>
          <w:color w:val="000000"/>
          <w:kern w:val="0"/>
          <w:sz w:val="32"/>
          <w:szCs w:val="32"/>
        </w:rPr>
        <w:t>严格值班值守与应急准备</w:t>
      </w:r>
    </w:p>
    <w:p>
      <w:pPr>
        <w:widowControl/>
        <w:spacing w:line="540" w:lineRule="exact"/>
        <w:ind w:firstLine="640" w:firstLineChars="200"/>
        <w:jc w:val="left"/>
        <w:rPr>
          <w:rFonts w:ascii="华文仿宋" w:hAnsi="华文仿宋" w:eastAsia="华文仿宋"/>
          <w:sz w:val="32"/>
          <w:szCs w:val="32"/>
        </w:rPr>
      </w:pPr>
      <w:r>
        <w:rPr>
          <w:rFonts w:ascii="华文仿宋" w:hAnsi="华文仿宋" w:eastAsia="华文仿宋"/>
          <w:sz w:val="32"/>
          <w:szCs w:val="32"/>
        </w:rPr>
        <w:t>各单位要加强值班值守，严格履行 24 小时值班制</w:t>
      </w:r>
      <w:r>
        <w:rPr>
          <w:rFonts w:hint="eastAsia" w:ascii="华文仿宋" w:hAnsi="华文仿宋" w:eastAsia="华文仿宋"/>
          <w:sz w:val="32"/>
          <w:szCs w:val="32"/>
        </w:rPr>
        <w:t>度，自11月27日起各二级学院实行副科级以上干部和值班人员双值班制度</w:t>
      </w:r>
      <w:r>
        <w:rPr>
          <w:rFonts w:ascii="华文仿宋" w:hAnsi="华文仿宋" w:eastAsia="华文仿宋"/>
          <w:sz w:val="32"/>
          <w:szCs w:val="32"/>
        </w:rPr>
        <w:t>，</w:t>
      </w:r>
      <w:r>
        <w:rPr>
          <w:rFonts w:hint="eastAsia" w:ascii="华文仿宋" w:hAnsi="华文仿宋" w:eastAsia="华文仿宋"/>
          <w:sz w:val="32"/>
          <w:szCs w:val="32"/>
        </w:rPr>
        <w:t>以</w:t>
      </w:r>
      <w:r>
        <w:rPr>
          <w:rFonts w:ascii="华文仿宋" w:hAnsi="华文仿宋" w:eastAsia="华文仿宋"/>
          <w:sz w:val="32"/>
          <w:szCs w:val="32"/>
        </w:rPr>
        <w:t xml:space="preserve">确保疫情防控领导体制、应急机制、指挥体系正常运行，做好口罩、洗手液、消毒剂、非接触式温度计等防疫物资准备。加大校园环境卫生整治力度，据实加强公共区域消毒消杀及校园环境卫生等工作。 </w:t>
      </w:r>
    </w:p>
    <w:p>
      <w:pPr>
        <w:wordWrap w:val="0"/>
        <w:spacing w:line="380" w:lineRule="exact"/>
        <w:ind w:firstLine="5760" w:firstLineChars="1800"/>
        <w:rPr>
          <w:rFonts w:ascii="华文仿宋" w:hAnsi="华文仿宋" w:eastAsia="华文仿宋" w:cs="Times New Roman"/>
          <w:sz w:val="32"/>
          <w:szCs w:val="32"/>
        </w:rPr>
      </w:pPr>
    </w:p>
    <w:p>
      <w:pPr>
        <w:wordWrap w:val="0"/>
        <w:spacing w:line="380" w:lineRule="exact"/>
        <w:ind w:firstLine="5760" w:firstLineChars="1800"/>
        <w:rPr>
          <w:rFonts w:hint="eastAsia" w:ascii="华文仿宋" w:hAnsi="华文仿宋" w:eastAsia="华文仿宋" w:cs="Times New Roman"/>
          <w:sz w:val="32"/>
          <w:szCs w:val="32"/>
        </w:rPr>
      </w:pPr>
    </w:p>
    <w:p>
      <w:pPr>
        <w:wordWrap w:val="0"/>
        <w:spacing w:line="380" w:lineRule="exact"/>
        <w:ind w:firstLine="5760" w:firstLineChars="1800"/>
        <w:rPr>
          <w:rFonts w:hint="eastAsia" w:ascii="华文仿宋" w:hAnsi="华文仿宋" w:eastAsia="华文仿宋" w:cs="Times New Roman"/>
          <w:sz w:val="32"/>
          <w:szCs w:val="32"/>
        </w:rPr>
      </w:pPr>
    </w:p>
    <w:p>
      <w:pPr>
        <w:wordWrap w:val="0"/>
        <w:spacing w:line="380" w:lineRule="exact"/>
        <w:ind w:firstLine="5760" w:firstLineChars="1800"/>
        <w:rPr>
          <w:rFonts w:ascii="华文仿宋" w:hAnsi="华文仿宋" w:eastAsia="华文仿宋" w:cs="Times New Roman"/>
          <w:sz w:val="32"/>
          <w:szCs w:val="32"/>
        </w:rPr>
      </w:pPr>
    </w:p>
    <w:p>
      <w:pPr>
        <w:wordWrap w:val="0"/>
        <w:spacing w:line="580" w:lineRule="exact"/>
        <w:ind w:firstLine="5440" w:firstLineChars="1700"/>
        <w:rPr>
          <w:rFonts w:ascii="华文仿宋" w:hAnsi="华文仿宋" w:eastAsia="华文仿宋" w:cs="Times New Roman"/>
          <w:sz w:val="32"/>
          <w:szCs w:val="32"/>
        </w:rPr>
      </w:pPr>
      <w:r>
        <w:rPr>
          <w:rFonts w:hint="eastAsia" w:ascii="华文仿宋" w:hAnsi="华文仿宋" w:eastAsia="华文仿宋" w:cs="Times New Roman"/>
          <w:sz w:val="32"/>
          <w:szCs w:val="32"/>
        </w:rPr>
        <w:t>江苏省徐州技师学院</w:t>
      </w:r>
    </w:p>
    <w:p>
      <w:pPr>
        <w:widowControl/>
        <w:tabs>
          <w:tab w:val="left" w:pos="4140"/>
        </w:tabs>
        <w:spacing w:line="360" w:lineRule="exact"/>
        <w:ind w:right="160"/>
        <w:jc w:val="right"/>
        <w:rPr>
          <w:rFonts w:ascii="华文仿宋" w:hAnsi="华文仿宋" w:eastAsia="华文仿宋"/>
          <w:sz w:val="32"/>
          <w:szCs w:val="32"/>
        </w:rPr>
      </w:pPr>
      <w:r>
        <w:rPr>
          <w:rFonts w:hint="eastAsia" w:ascii="华文仿宋" w:hAnsi="华文仿宋" w:eastAsia="华文仿宋"/>
          <w:sz w:val="32"/>
          <w:szCs w:val="32"/>
        </w:rPr>
        <w:t>二○二一年十一月二十六日</w:t>
      </w:r>
    </w:p>
    <w:p>
      <w:pPr>
        <w:widowControl/>
        <w:tabs>
          <w:tab w:val="left" w:pos="4140"/>
        </w:tabs>
        <w:spacing w:line="340" w:lineRule="exact"/>
        <w:jc w:val="right"/>
        <w:rPr>
          <w:rFonts w:ascii="华文仿宋" w:hAnsi="华文仿宋" w:eastAsia="华文仿宋"/>
          <w:sz w:val="32"/>
          <w:szCs w:val="32"/>
        </w:rPr>
      </w:pPr>
    </w:p>
    <w:p>
      <w:pPr>
        <w:widowControl/>
        <w:tabs>
          <w:tab w:val="left" w:pos="4140"/>
        </w:tabs>
        <w:spacing w:line="340" w:lineRule="exact"/>
        <w:jc w:val="right"/>
        <w:rPr>
          <w:rFonts w:hint="eastAsia" w:ascii="华文仿宋" w:hAnsi="华文仿宋" w:eastAsia="华文仿宋"/>
          <w:sz w:val="32"/>
          <w:szCs w:val="32"/>
        </w:rPr>
      </w:pPr>
    </w:p>
    <w:p>
      <w:pPr>
        <w:widowControl/>
        <w:tabs>
          <w:tab w:val="left" w:pos="4140"/>
        </w:tabs>
        <w:spacing w:line="340" w:lineRule="exact"/>
        <w:jc w:val="right"/>
        <w:rPr>
          <w:rFonts w:hint="eastAsia" w:ascii="华文仿宋" w:hAnsi="华文仿宋" w:eastAsia="华文仿宋"/>
          <w:sz w:val="32"/>
          <w:szCs w:val="32"/>
        </w:rPr>
      </w:pPr>
    </w:p>
    <w:p>
      <w:pPr>
        <w:widowControl/>
        <w:tabs>
          <w:tab w:val="left" w:pos="4140"/>
        </w:tabs>
        <w:spacing w:line="340" w:lineRule="exact"/>
        <w:jc w:val="right"/>
        <w:rPr>
          <w:rFonts w:hint="eastAsia" w:ascii="华文仿宋" w:hAnsi="华文仿宋" w:eastAsia="华文仿宋"/>
          <w:sz w:val="32"/>
          <w:szCs w:val="32"/>
        </w:rPr>
      </w:pPr>
    </w:p>
    <w:p>
      <w:pPr>
        <w:widowControl/>
        <w:tabs>
          <w:tab w:val="left" w:pos="4140"/>
        </w:tabs>
        <w:spacing w:line="340" w:lineRule="exact"/>
        <w:jc w:val="right"/>
        <w:rPr>
          <w:rFonts w:ascii="华文仿宋" w:hAnsi="华文仿宋" w:eastAsia="华文仿宋"/>
          <w:sz w:val="32"/>
          <w:szCs w:val="32"/>
        </w:rPr>
      </w:pPr>
    </w:p>
    <w:p>
      <w:pPr>
        <w:widowControl/>
        <w:tabs>
          <w:tab w:val="left" w:pos="4140"/>
        </w:tabs>
        <w:spacing w:line="360" w:lineRule="exact"/>
        <w:ind w:firstLine="140" w:firstLineChars="50"/>
        <w:rPr>
          <w:rFonts w:ascii="仿宋" w:hAnsi="仿宋" w:eastAsia="仿宋"/>
          <w:sz w:val="28"/>
          <w:szCs w:val="28"/>
        </w:rPr>
      </w:pPr>
      <w:r>
        <w:rPr>
          <w:rFonts w:hint="eastAsia" w:ascii="仿宋" w:hAnsi="仿宋" w:eastAsia="仿宋"/>
          <w:sz w:val="28"/>
          <w:szCs w:val="28"/>
        </w:rPr>
        <w:t>主   送：</w:t>
      </w:r>
      <w:r>
        <w:rPr>
          <w:rFonts w:hint="eastAsia" w:ascii="华文仿宋" w:hAnsi="华文仿宋" w:eastAsia="华文仿宋"/>
          <w:color w:val="000000"/>
          <w:sz w:val="28"/>
          <w:szCs w:val="28"/>
        </w:rPr>
        <w:t>各单位</w:t>
      </w:r>
    </w:p>
    <w:p>
      <w:pPr>
        <w:spacing w:line="500" w:lineRule="exact"/>
        <w:ind w:firstLine="140" w:firstLineChars="50"/>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27940</wp:posOffset>
                </wp:positionV>
                <wp:extent cx="563499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3499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5pt;margin-top:2.2pt;height:0pt;width:443.7pt;z-index:251660288;mso-width-relative:page;mso-height-relative:page;" filled="f" stroked="t" coordsize="21600,21600" o:gfxdata="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S3a9zTAAAA&#10;BQEAAA8AAAAAAAAAAQAgAAAAIgAAAGRycy9kb3ducmV2LnhtbFBLAQIUABQAAAAIAIdO4kCGFbb7&#10;6QEAALgDAAAOAAAAAAAAAAEAIAAAACIBAABkcnMvZTJvRG9jLnhtbFBLBQYAAAAABgAGAFkBAAB9&#10;BQAAAAA=&#10;">
                <v:fill on="f" focussize="0,0"/>
                <v:stroke color="#000000" joinstyle="round"/>
                <v:imagedata o:title=""/>
                <o:lock v:ext="edit" aspectratio="f"/>
              </v:line>
            </w:pict>
          </mc:Fallback>
        </mc:AlternateContent>
      </w:r>
      <w:r>
        <w:rPr>
          <w:rFonts w:hint="eastAsia" w:ascii="仿宋" w:hAnsi="仿宋" w:eastAsia="仿宋"/>
          <w:sz w:val="28"/>
          <w:szCs w:val="28"/>
        </w:rPr>
        <w:t>江苏省徐州技师学院                     　2021年11月26日印发</w:t>
      </w:r>
    </w:p>
    <w:p>
      <w:pPr>
        <w:spacing w:line="500" w:lineRule="exact"/>
        <w:ind w:right="160"/>
        <w:jc w:val="right"/>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7620</wp:posOffset>
                </wp:positionV>
                <wp:extent cx="563499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3499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5pt;margin-top:0.6pt;height:0pt;width:443.7pt;z-index:251659264;mso-width-relative:page;mso-height-relative:page;" filled="f" stroked="t" coordsize="21600,21600" o:gfxdata="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maygvTAAAA&#10;BQEAAA8AAAAAAAAAAQAgAAAAIgAAAGRycy9kb3ducmV2LnhtbFBLAQIUABQAAAAIAIdO4kBsP/s3&#10;6QEAALgDAAAOAAAAAAAAAAEAIAAAACIBAABkcnMvZTJvRG9jLnhtbFBLBQYAAAAABgAGAFkBAAB9&#10;BQAAAAA=&#10;">
                <v:fill on="f" focussize="0,0"/>
                <v:stroke color="#000000" joinstyle="round"/>
                <v:imagedata o:title=""/>
                <o:lock v:ext="edit" aspectratio="f"/>
              </v:line>
            </w:pict>
          </mc:Fallback>
        </mc:AlternateContent>
      </w:r>
      <w:r>
        <w:rPr>
          <w:rFonts w:hint="eastAsia" w:ascii="仿宋" w:hAnsi="仿宋" w:eastAsia="仿宋"/>
          <w:sz w:val="28"/>
          <w:szCs w:val="28"/>
        </w:rPr>
        <w:t>共印9份</w:t>
      </w:r>
    </w:p>
    <w:sectPr>
      <w:footerReference r:id="rId3" w:type="default"/>
      <w:footerReference r:id="rId4" w:type="even"/>
      <w:pgSz w:w="11906" w:h="16838"/>
      <w:pgMar w:top="1701" w:right="1247" w:bottom="1440" w:left="170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jc w:val="right"/>
      <w:rPr>
        <w:rFonts w:ascii="仿宋_GB2312"/>
        <w:sz w:val="30"/>
      </w:rPr>
    </w:pPr>
    <w:r>
      <w:rPr>
        <w:rFonts w:ascii="仿宋_GB2312"/>
        <w:kern w:val="0"/>
        <w:sz w:val="30"/>
        <w:szCs w:val="21"/>
      </w:rPr>
      <w:t xml:space="preserve">- </w:t>
    </w:r>
    <w:r>
      <w:rPr>
        <w:rFonts w:ascii="仿宋_GB2312"/>
        <w:kern w:val="0"/>
        <w:sz w:val="30"/>
        <w:szCs w:val="21"/>
      </w:rPr>
      <w:fldChar w:fldCharType="begin"/>
    </w:r>
    <w:r>
      <w:rPr>
        <w:rFonts w:ascii="仿宋_GB2312"/>
        <w:kern w:val="0"/>
        <w:sz w:val="30"/>
        <w:szCs w:val="21"/>
      </w:rPr>
      <w:instrText xml:space="preserve"> PAGE </w:instrText>
    </w:r>
    <w:r>
      <w:rPr>
        <w:rFonts w:ascii="仿宋_GB2312"/>
        <w:kern w:val="0"/>
        <w:sz w:val="30"/>
        <w:szCs w:val="21"/>
      </w:rPr>
      <w:fldChar w:fldCharType="separate"/>
    </w:r>
    <w:r>
      <w:rPr>
        <w:rFonts w:ascii="仿宋_GB2312"/>
        <w:kern w:val="0"/>
        <w:sz w:val="30"/>
        <w:szCs w:val="21"/>
      </w:rPr>
      <w:t>1</w:t>
    </w:r>
    <w:r>
      <w:rPr>
        <w:rFonts w:ascii="仿宋_GB2312"/>
        <w:kern w:val="0"/>
        <w:sz w:val="30"/>
        <w:szCs w:val="21"/>
      </w:rPr>
      <w:fldChar w:fldCharType="end"/>
    </w:r>
    <w:r>
      <w:rPr>
        <w:rFonts w:ascii="仿宋_GB2312"/>
        <w:kern w:val="0"/>
        <w:sz w:val="30"/>
        <w:szCs w:val="21"/>
      </w:rPr>
      <w:t xml:space="preserve"> -</w:t>
    </w:r>
  </w:p>
  <w:p>
    <w:pPr>
      <w:pStyle w:val="4"/>
      <w:framePr w:wrap="around" w:vAnchor="text" w:hAnchor="margin" w:xAlign="center" w:y="1"/>
      <w:rPr>
        <w:rStyle w:val="11"/>
      </w:rP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仿宋_GB2312"/>
        <w:sz w:val="30"/>
      </w:rPr>
    </w:pPr>
    <w:r>
      <w:rPr>
        <w:rFonts w:ascii="仿宋_GB2312"/>
        <w:kern w:val="0"/>
        <w:sz w:val="30"/>
        <w:szCs w:val="21"/>
      </w:rPr>
      <w:t xml:space="preserve">- </w:t>
    </w:r>
    <w:r>
      <w:rPr>
        <w:rFonts w:ascii="仿宋_GB2312"/>
        <w:kern w:val="0"/>
        <w:sz w:val="30"/>
        <w:szCs w:val="21"/>
      </w:rPr>
      <w:fldChar w:fldCharType="begin"/>
    </w:r>
    <w:r>
      <w:rPr>
        <w:rFonts w:ascii="仿宋_GB2312"/>
        <w:kern w:val="0"/>
        <w:sz w:val="30"/>
        <w:szCs w:val="21"/>
      </w:rPr>
      <w:instrText xml:space="preserve"> PAGE </w:instrText>
    </w:r>
    <w:r>
      <w:rPr>
        <w:rFonts w:ascii="仿宋_GB2312"/>
        <w:kern w:val="0"/>
        <w:sz w:val="30"/>
        <w:szCs w:val="21"/>
      </w:rPr>
      <w:fldChar w:fldCharType="separate"/>
    </w:r>
    <w:r>
      <w:rPr>
        <w:rFonts w:ascii="仿宋_GB2312"/>
        <w:kern w:val="0"/>
        <w:sz w:val="30"/>
        <w:szCs w:val="21"/>
      </w:rPr>
      <w:t>4</w:t>
    </w:r>
    <w:r>
      <w:rPr>
        <w:rFonts w:ascii="仿宋_GB2312"/>
        <w:kern w:val="0"/>
        <w:sz w:val="30"/>
        <w:szCs w:val="21"/>
      </w:rPr>
      <w:fldChar w:fldCharType="end"/>
    </w:r>
    <w:r>
      <w:rPr>
        <w:rFonts w:ascii="仿宋_GB2312"/>
        <w:kern w:val="0"/>
        <w:sz w:val="30"/>
        <w:szCs w:val="21"/>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E535A3"/>
    <w:rsid w:val="0002046E"/>
    <w:rsid w:val="00024DCB"/>
    <w:rsid w:val="00034925"/>
    <w:rsid w:val="00066EDC"/>
    <w:rsid w:val="000901FC"/>
    <w:rsid w:val="000B1A74"/>
    <w:rsid w:val="000C2FE5"/>
    <w:rsid w:val="000D63D7"/>
    <w:rsid w:val="000E14B4"/>
    <w:rsid w:val="000E1DE5"/>
    <w:rsid w:val="000F346C"/>
    <w:rsid w:val="00113DCC"/>
    <w:rsid w:val="001146FC"/>
    <w:rsid w:val="00140581"/>
    <w:rsid w:val="00150DA0"/>
    <w:rsid w:val="00156530"/>
    <w:rsid w:val="0017570C"/>
    <w:rsid w:val="00195AD5"/>
    <w:rsid w:val="001B397D"/>
    <w:rsid w:val="001B76DF"/>
    <w:rsid w:val="001C6EF2"/>
    <w:rsid w:val="002053D8"/>
    <w:rsid w:val="00215088"/>
    <w:rsid w:val="0024155B"/>
    <w:rsid w:val="00260A77"/>
    <w:rsid w:val="0026442A"/>
    <w:rsid w:val="00277852"/>
    <w:rsid w:val="00281EF9"/>
    <w:rsid w:val="002A155E"/>
    <w:rsid w:val="002B7AE0"/>
    <w:rsid w:val="002E12BC"/>
    <w:rsid w:val="002F1BAA"/>
    <w:rsid w:val="002F526C"/>
    <w:rsid w:val="0032419A"/>
    <w:rsid w:val="003250D0"/>
    <w:rsid w:val="00335DD3"/>
    <w:rsid w:val="003554DF"/>
    <w:rsid w:val="00372D42"/>
    <w:rsid w:val="003B3C99"/>
    <w:rsid w:val="004547A6"/>
    <w:rsid w:val="004977E6"/>
    <w:rsid w:val="004A5E3B"/>
    <w:rsid w:val="004B12D9"/>
    <w:rsid w:val="004C124A"/>
    <w:rsid w:val="004D5124"/>
    <w:rsid w:val="004D775C"/>
    <w:rsid w:val="004F3D29"/>
    <w:rsid w:val="00512768"/>
    <w:rsid w:val="00530D45"/>
    <w:rsid w:val="00546D1D"/>
    <w:rsid w:val="00562E1F"/>
    <w:rsid w:val="005674E1"/>
    <w:rsid w:val="005A6816"/>
    <w:rsid w:val="005B6002"/>
    <w:rsid w:val="005B7F0A"/>
    <w:rsid w:val="005C49AB"/>
    <w:rsid w:val="005D6EF3"/>
    <w:rsid w:val="005E12F1"/>
    <w:rsid w:val="00611F8A"/>
    <w:rsid w:val="00617563"/>
    <w:rsid w:val="006210BC"/>
    <w:rsid w:val="00635708"/>
    <w:rsid w:val="00637F43"/>
    <w:rsid w:val="00642CA8"/>
    <w:rsid w:val="0065750F"/>
    <w:rsid w:val="00694286"/>
    <w:rsid w:val="0069599A"/>
    <w:rsid w:val="00697163"/>
    <w:rsid w:val="006A1A6D"/>
    <w:rsid w:val="006A5643"/>
    <w:rsid w:val="006C6612"/>
    <w:rsid w:val="006D4625"/>
    <w:rsid w:val="006F2EA6"/>
    <w:rsid w:val="006F4430"/>
    <w:rsid w:val="00724748"/>
    <w:rsid w:val="00746E12"/>
    <w:rsid w:val="00776422"/>
    <w:rsid w:val="007966B7"/>
    <w:rsid w:val="007A0CE7"/>
    <w:rsid w:val="007A39B7"/>
    <w:rsid w:val="007B1B10"/>
    <w:rsid w:val="007B5066"/>
    <w:rsid w:val="007B5FC3"/>
    <w:rsid w:val="007C7F3B"/>
    <w:rsid w:val="007F18DC"/>
    <w:rsid w:val="00832956"/>
    <w:rsid w:val="00854EBD"/>
    <w:rsid w:val="00875EC6"/>
    <w:rsid w:val="0087643F"/>
    <w:rsid w:val="00887A1A"/>
    <w:rsid w:val="008913B5"/>
    <w:rsid w:val="008925B7"/>
    <w:rsid w:val="008D36D7"/>
    <w:rsid w:val="00913D89"/>
    <w:rsid w:val="00915122"/>
    <w:rsid w:val="009318FB"/>
    <w:rsid w:val="00933DA5"/>
    <w:rsid w:val="00943427"/>
    <w:rsid w:val="00977EFE"/>
    <w:rsid w:val="00986218"/>
    <w:rsid w:val="0098759B"/>
    <w:rsid w:val="0099758D"/>
    <w:rsid w:val="009A5360"/>
    <w:rsid w:val="009A6B50"/>
    <w:rsid w:val="009B3391"/>
    <w:rsid w:val="009B3753"/>
    <w:rsid w:val="009B6479"/>
    <w:rsid w:val="009F6A24"/>
    <w:rsid w:val="00A136D6"/>
    <w:rsid w:val="00A55A7F"/>
    <w:rsid w:val="00A6092B"/>
    <w:rsid w:val="00A97266"/>
    <w:rsid w:val="00AA08DF"/>
    <w:rsid w:val="00AB2370"/>
    <w:rsid w:val="00AB6093"/>
    <w:rsid w:val="00AD5753"/>
    <w:rsid w:val="00B01356"/>
    <w:rsid w:val="00B1101C"/>
    <w:rsid w:val="00B135FA"/>
    <w:rsid w:val="00B47858"/>
    <w:rsid w:val="00B771B1"/>
    <w:rsid w:val="00B820DF"/>
    <w:rsid w:val="00BB0C24"/>
    <w:rsid w:val="00BD110C"/>
    <w:rsid w:val="00BD6632"/>
    <w:rsid w:val="00C1392B"/>
    <w:rsid w:val="00C46E63"/>
    <w:rsid w:val="00C4753A"/>
    <w:rsid w:val="00C519D7"/>
    <w:rsid w:val="00C70355"/>
    <w:rsid w:val="00CA5F86"/>
    <w:rsid w:val="00CC7E3C"/>
    <w:rsid w:val="00CE2C2A"/>
    <w:rsid w:val="00CF51F5"/>
    <w:rsid w:val="00CF5C57"/>
    <w:rsid w:val="00D25F98"/>
    <w:rsid w:val="00D30E50"/>
    <w:rsid w:val="00D66C27"/>
    <w:rsid w:val="00D91D97"/>
    <w:rsid w:val="00DA425A"/>
    <w:rsid w:val="00DD3222"/>
    <w:rsid w:val="00E10686"/>
    <w:rsid w:val="00E56625"/>
    <w:rsid w:val="00E6580B"/>
    <w:rsid w:val="00E74BB7"/>
    <w:rsid w:val="00E96616"/>
    <w:rsid w:val="00EE1184"/>
    <w:rsid w:val="00F133CA"/>
    <w:rsid w:val="00F36116"/>
    <w:rsid w:val="00F4356A"/>
    <w:rsid w:val="00F451E6"/>
    <w:rsid w:val="00F54B4D"/>
    <w:rsid w:val="00F57B66"/>
    <w:rsid w:val="00F650A9"/>
    <w:rsid w:val="00FB24AD"/>
    <w:rsid w:val="00FC0CBF"/>
    <w:rsid w:val="00FD0D77"/>
    <w:rsid w:val="00FF48A9"/>
    <w:rsid w:val="00FF7D5F"/>
    <w:rsid w:val="0BD34A02"/>
    <w:rsid w:val="163C100E"/>
    <w:rsid w:val="2DDA623B"/>
    <w:rsid w:val="4E46088A"/>
    <w:rsid w:val="5EE376C2"/>
    <w:rsid w:val="64E535A3"/>
    <w:rsid w:val="7F2E28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qFormat/>
    <w:uiPriority w:val="0"/>
    <w:pPr>
      <w:ind w:left="100" w:leftChars="2500"/>
    </w:pPr>
  </w:style>
  <w:style w:type="paragraph" w:styleId="3">
    <w:name w:val="Balloon Text"/>
    <w:basedOn w:val="1"/>
    <w:link w:val="20"/>
    <w:qFormat/>
    <w:uiPriority w:val="0"/>
    <w:rPr>
      <w:rFonts w:ascii="Times New Roman" w:hAnsi="Times New Roman" w:eastAsia="宋体" w:cs="Times New Roman"/>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7">
    <w:name w:val="Title"/>
    <w:basedOn w:val="1"/>
    <w:next w:val="1"/>
    <w:link w:val="16"/>
    <w:qFormat/>
    <w:uiPriority w:val="99"/>
    <w:pPr>
      <w:spacing w:before="240" w:after="60"/>
      <w:jc w:val="center"/>
      <w:outlineLvl w:val="0"/>
    </w:pPr>
    <w:rPr>
      <w:rFonts w:ascii="Cambria" w:hAnsi="Cambria" w:eastAsia="仿宋" w:cs="Cambria"/>
      <w:b/>
      <w:bCs/>
      <w:kern w:val="0"/>
      <w:sz w:val="32"/>
      <w:szCs w:val="32"/>
    </w:rPr>
  </w:style>
  <w:style w:type="table" w:styleId="9">
    <w:name w:val="Table Grid"/>
    <w:basedOn w:val="8"/>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uiPriority w:val="0"/>
  </w:style>
  <w:style w:type="character" w:customStyle="1" w:styleId="12">
    <w:name w:val="页眉 Char"/>
    <w:basedOn w:val="10"/>
    <w:link w:val="5"/>
    <w:uiPriority w:val="0"/>
    <w:rPr>
      <w:kern w:val="2"/>
      <w:sz w:val="18"/>
      <w:szCs w:val="18"/>
    </w:rPr>
  </w:style>
  <w:style w:type="character" w:customStyle="1" w:styleId="13">
    <w:name w:val="页脚 Char1"/>
    <w:basedOn w:val="10"/>
    <w:link w:val="4"/>
    <w:uiPriority w:val="0"/>
    <w:rPr>
      <w:kern w:val="2"/>
      <w:sz w:val="18"/>
      <w:szCs w:val="18"/>
    </w:rPr>
  </w:style>
  <w:style w:type="character" w:customStyle="1" w:styleId="14">
    <w:name w:val="页脚 Char"/>
    <w:qFormat/>
    <w:uiPriority w:val="99"/>
    <w:rPr>
      <w:kern w:val="2"/>
      <w:sz w:val="18"/>
      <w:szCs w:val="18"/>
    </w:rPr>
  </w:style>
  <w:style w:type="character" w:customStyle="1" w:styleId="15">
    <w:name w:val="日期 Char"/>
    <w:basedOn w:val="10"/>
    <w:link w:val="2"/>
    <w:uiPriority w:val="0"/>
    <w:rPr>
      <w:kern w:val="2"/>
      <w:sz w:val="21"/>
      <w:szCs w:val="24"/>
    </w:rPr>
  </w:style>
  <w:style w:type="character" w:customStyle="1" w:styleId="16">
    <w:name w:val="标题 Char"/>
    <w:link w:val="7"/>
    <w:locked/>
    <w:uiPriority w:val="99"/>
    <w:rPr>
      <w:rFonts w:ascii="Cambria" w:hAnsi="Cambria" w:eastAsia="仿宋" w:cs="Cambria"/>
      <w:b/>
      <w:bCs/>
      <w:sz w:val="32"/>
      <w:szCs w:val="32"/>
    </w:rPr>
  </w:style>
  <w:style w:type="character" w:customStyle="1" w:styleId="17">
    <w:name w:val="标题 Char1"/>
    <w:basedOn w:val="10"/>
    <w:uiPriority w:val="0"/>
    <w:rPr>
      <w:rFonts w:eastAsia="宋体" w:asciiTheme="majorHAnsi" w:hAnsiTheme="majorHAnsi" w:cstheme="majorBidi"/>
      <w:b/>
      <w:bCs/>
      <w:kern w:val="2"/>
      <w:sz w:val="32"/>
      <w:szCs w:val="32"/>
    </w:rPr>
  </w:style>
  <w:style w:type="character" w:customStyle="1" w:styleId="18">
    <w:name w:val="leaidx"/>
    <w:basedOn w:val="10"/>
    <w:uiPriority w:val="0"/>
  </w:style>
  <w:style w:type="paragraph" w:styleId="19">
    <w:name w:val="List Paragraph"/>
    <w:basedOn w:val="1"/>
    <w:qFormat/>
    <w:uiPriority w:val="99"/>
    <w:pPr>
      <w:ind w:firstLine="420" w:firstLineChars="200"/>
    </w:pPr>
    <w:rPr>
      <w:rFonts w:ascii="Times New Roman" w:hAnsi="Times New Roman" w:eastAsia="宋体" w:cs="Times New Roman"/>
    </w:rPr>
  </w:style>
  <w:style w:type="character" w:customStyle="1" w:styleId="20">
    <w:name w:val="批注框文本 Char"/>
    <w:basedOn w:val="10"/>
    <w:link w:val="3"/>
    <w:uiPriority w:val="0"/>
    <w:rPr>
      <w:rFonts w:ascii="Times New Roman" w:hAnsi="Times New Roman" w:eastAsia="宋体" w:cs="Times New Roman"/>
      <w:kern w:val="2"/>
      <w:sz w:val="18"/>
      <w:szCs w:val="18"/>
    </w:rPr>
  </w:style>
  <w:style w:type="character" w:customStyle="1" w:styleId="21">
    <w:name w:val="font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301</Words>
  <Characters>1722</Characters>
  <Lines>14</Lines>
  <Paragraphs>4</Paragraphs>
  <TotalTime>1</TotalTime>
  <ScaleCrop>false</ScaleCrop>
  <LinksUpToDate>false</LinksUpToDate>
  <CharactersWithSpaces>2019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2021-11-28T01:42:00Z</dcterms:created>
  <dc:creator>l</dc:creator>
  <cp:lastModifiedBy>胡莉莉</cp:lastModifiedBy>
  <cp:lastPrinted>2021-11-28T01:48:00Z</cp:lastPrinted>
  <dcterms:modified xsi:type="dcterms:W3CDTF">2021-11-29T02:36:11Z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5D17FBB264264A9E8422B39E02D8BFD3</vt:lpwstr>
  </property>
</Properties>
</file>